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37AC"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/>
          <w:w w:val="105"/>
          <w:sz w:val="32"/>
          <w:szCs w:val="32"/>
        </w:rPr>
      </w:pPr>
      <w:r>
        <w:rPr>
          <w:rFonts w:hint="eastAsia" w:ascii="黑体" w:hAnsi="黑体" w:eastAsia="黑体" w:cs="黑体"/>
          <w:spacing w:val="4"/>
          <w:w w:val="105"/>
          <w:sz w:val="32"/>
          <w:szCs w:val="32"/>
        </w:rPr>
        <w:t>附件3</w:t>
      </w:r>
    </w:p>
    <w:p w14:paraId="2A0502DE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bookmarkStart w:id="1" w:name="_GoBack"/>
      <w:r>
        <w:rPr>
          <w:rFonts w:hint="eastAsia" w:ascii="方正小标宋_GBK" w:eastAsia="方正小标宋_GBK"/>
          <w:sz w:val="44"/>
          <w:szCs w:val="44"/>
        </w:rPr>
        <w:t>中国水利电力质量管理协会零碳园区（工厂）</w:t>
      </w:r>
    </w:p>
    <w:p w14:paraId="423ACE06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标杆成果平台类案例申报书</w:t>
      </w:r>
      <w:bookmarkEnd w:id="1"/>
    </w:p>
    <w:p w14:paraId="76F91615">
      <w:pPr>
        <w:pStyle w:val="14"/>
        <w:spacing w:before="0" w:beforeAutospacing="0"/>
        <w:ind w:firstLine="0" w:firstLineChars="0"/>
        <w:rPr>
          <w:rFonts w:ascii="黑体" w:hAnsi="黑体" w:eastAsia="黑体" w:cs="Times New Roman"/>
        </w:rPr>
      </w:pPr>
    </w:p>
    <w:p w14:paraId="1EFB4898">
      <w:pPr>
        <w:pStyle w:val="14"/>
        <w:spacing w:before="0" w:beforeAutospacing="0"/>
        <w:ind w:firstLine="0" w:firstLineChars="0"/>
        <w:rPr>
          <w:rFonts w:ascii="黑体" w:hAnsi="黑体" w:eastAsia="黑体" w:cs="Times New Roman"/>
          <w:b/>
          <w:bCs/>
        </w:rPr>
      </w:pPr>
      <w:r>
        <w:rPr>
          <w:rFonts w:hint="eastAsia" w:ascii="黑体" w:hAnsi="黑体" w:eastAsia="黑体" w:cs="Times New Roman"/>
        </w:rPr>
        <w:t>格式要求：</w:t>
      </w:r>
    </w:p>
    <w:p w14:paraId="213A191D">
      <w:pPr>
        <w:pStyle w:val="14"/>
        <w:spacing w:before="0" w:beforeAutospacing="0"/>
        <w:ind w:firstLine="560"/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标题为黑体3号字、居中，申报单位为仿宋小4号字、居中，一级标题为黑体4号字、两端对齐，二级标题为黑体4号字、首行缩进2字符，内容为仿宋4号字，段落行距为1.5倍行距。</w:t>
      </w:r>
    </w:p>
    <w:p w14:paraId="0D38D10A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总字数要求为3000～5000字。</w:t>
      </w:r>
    </w:p>
    <w:p w14:paraId="531514B3"/>
    <w:p w14:paraId="2CE55F7D">
      <w:pPr>
        <w:overflowPunct w:val="0"/>
        <w:adjustRightInd w:val="0"/>
        <w:snapToGrid w:val="0"/>
        <w:spacing w:line="360" w:lineRule="auto"/>
        <w:ind w:firstLine="172" w:firstLineChars="50"/>
        <w:jc w:val="center"/>
        <w:rPr>
          <w:rFonts w:ascii="黑体" w:hAnsi="黑体" w:eastAsia="黑体"/>
          <w:bCs/>
          <w:color w:val="000000" w:themeColor="text1"/>
          <w:spacing w:val="4"/>
          <w:w w:val="10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pacing w:val="4"/>
          <w:w w:val="105"/>
          <w:sz w:val="32"/>
          <w:szCs w:val="32"/>
          <w14:textFill>
            <w14:solidFill>
              <w14:schemeClr w14:val="tx1"/>
            </w14:solidFill>
          </w14:textFill>
        </w:rPr>
        <w:t>项目名称：××××××××××××项目</w:t>
      </w:r>
    </w:p>
    <w:p w14:paraId="05CED7ED">
      <w:pPr>
        <w:overflowPunct w:val="0"/>
        <w:adjustRightInd w:val="0"/>
        <w:snapToGrid w:val="0"/>
        <w:spacing w:line="360" w:lineRule="auto"/>
        <w:ind w:firstLine="130" w:firstLineChars="50"/>
        <w:jc w:val="center"/>
        <w:rPr>
          <w:rFonts w:ascii="仿宋" w:hAnsi="仿宋" w:eastAsia="仿宋"/>
          <w:bCs/>
          <w:color w:val="000000" w:themeColor="text1"/>
          <w:spacing w:val="4"/>
          <w:w w:val="105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pacing w:val="4"/>
          <w:w w:val="105"/>
          <w:sz w:val="24"/>
          <w:szCs w:val="24"/>
          <w14:textFill>
            <w14:solidFill>
              <w14:schemeClr w14:val="tx1"/>
            </w14:solidFill>
          </w14:textFill>
        </w:rPr>
        <w:t>申报单位：XXXX</w:t>
      </w:r>
    </w:p>
    <w:p w14:paraId="41C40818">
      <w:pPr>
        <w:pStyle w:val="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0939EA">
      <w:pPr>
        <w:pStyle w:val="14"/>
        <w:spacing w:before="0" w:beforeAutospacing="0"/>
        <w:ind w:firstLine="0" w:firstLineChars="0"/>
        <w:rPr>
          <w:rFonts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摘要：XXXX（黑体小四号，居中200-300字）。</w:t>
      </w:r>
    </w:p>
    <w:p w14:paraId="5CBCE2B3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项目概况</w:t>
      </w:r>
    </w:p>
    <w:p w14:paraId="6ED619EC">
      <w:pPr>
        <w:pStyle w:val="14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1.1项目背景</w:t>
      </w:r>
    </w:p>
    <w:p w14:paraId="153DF3B7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包括但不限于实施主体、实施地点（如工业园区、办公建筑等）、实施周期、服务对象等。</w:t>
      </w:r>
    </w:p>
    <w:p w14:paraId="3A0272A7">
      <w:pPr>
        <w:pStyle w:val="14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1.2 项目进展情况</w:t>
      </w:r>
    </w:p>
    <w:p w14:paraId="30DE8507"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项目当前进度，开工时间、投运时间等。</w:t>
      </w:r>
    </w:p>
    <w:p w14:paraId="06EC9511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商业模式</w:t>
      </w:r>
    </w:p>
    <w:p w14:paraId="3FC16FF3">
      <w:pPr>
        <w:pStyle w:val="14"/>
        <w:spacing w:before="0" w:beforeAutospacing="0"/>
        <w:ind w:firstLine="562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14:textFill>
            <w14:solidFill>
              <w14:schemeClr w14:val="tx1"/>
            </w14:solidFill>
          </w14:textFill>
        </w:rPr>
        <w:t>项目所在地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的鼓励政策、补贴政策、当地能源价格政策等</w:t>
      </w:r>
      <w:r>
        <w:rPr>
          <w:rFonts w:hint="eastAsia" w:ascii="仿宋_GB2312" w:hAnsi="仿宋_GB2312" w:eastAsia="仿宋_GB2312" w:cs="仿宋_GB2312"/>
          <w:b/>
          <w:color w:val="000000" w:themeColor="text1"/>
          <w14:textFill>
            <w14:solidFill>
              <w14:schemeClr w14:val="tx1"/>
            </w14:solidFill>
          </w14:textFill>
        </w:rPr>
        <w:t>直接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影响项目收益的政策。</w:t>
      </w:r>
    </w:p>
    <w:p w14:paraId="711D89AF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投资模式、建设模式、运营模式、结算模式等。</w:t>
      </w:r>
    </w:p>
    <w:p w14:paraId="4469131A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技术方案</w:t>
      </w:r>
    </w:p>
    <w:p w14:paraId="71B70B41">
      <w:pPr>
        <w:pStyle w:val="14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3.1 聚合能力</w:t>
      </w:r>
    </w:p>
    <w:p w14:paraId="7763A32C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平台聚合情况，包括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不限于：</w:t>
      </w:r>
    </w:p>
    <w:p w14:paraId="5C593674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聚合的用户数量及总负荷，其中用户可调负荷及占最大负荷的比；</w:t>
      </w:r>
    </w:p>
    <w:p w14:paraId="21CC8454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聚合的电源容量及电量，电源调节能力及占最大装机的比；</w:t>
      </w:r>
    </w:p>
    <w:p w14:paraId="04B0876E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聚合的储能容量及电量等。</w:t>
      </w:r>
    </w:p>
    <w:p w14:paraId="2171ECCA">
      <w:pPr>
        <w:pStyle w:val="14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3.2平台核心功能</w:t>
      </w:r>
    </w:p>
    <w:p w14:paraId="66F3DF1D">
      <w:pPr>
        <w:pStyle w:val="14"/>
        <w:spacing w:before="0" w:beforeAutospacing="0"/>
        <w:ind w:firstLine="574" w:firstLineChars="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资源调配策略，包括但不限于目标函数（经济性优先、低碳优先、可靠性优先）、约束条件（电网安全约束、设备运行限值、用户舒适度阈值）、调度周期（日前计划、日内滚动修正、实时控制）、调度层级（本地控制、区域调度、跨系统交互）等。</w:t>
      </w:r>
    </w:p>
    <w:p w14:paraId="76B32CB6"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数据采集与监测，包括</w:t>
      </w:r>
      <w:bookmarkStart w:id="0" w:name="OLE_LINK61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但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不限于数据采集频率（秒级/分钟级/小时级）、终端交互、安全机制（数据加密方式、防火墙策略、权限管理）等。</w:t>
      </w:r>
    </w:p>
    <w:p w14:paraId="7BD7E24C"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智能算法与优化，包括但不限于预测模型（负荷预测、可再生能源出力预测等）、优化算法、峰谷套利、需求响应等。</w:t>
      </w:r>
    </w:p>
    <w:p w14:paraId="57E3D77A"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用户终端功能，包括但不限于用户终端功能（实时账单、节能建议、需求响应激励等）。</w:t>
      </w:r>
    </w:p>
    <w:p w14:paraId="6F97EE0E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市场参与，包括但不限于参与现货交易、辅助服务、需求响应等，补偿机制等。电力交易量占比，通过平台在电力现货市场交易的电量占用户总交易电量的比。</w:t>
      </w:r>
    </w:p>
    <w:p w14:paraId="466756DB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调度参与，聚合商是否接入当地调度机构，是否接受调度指令，参与电网调度的响应速度（分钟级/小时级）。</w:t>
      </w:r>
    </w:p>
    <w:p w14:paraId="1E47D1A4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年度需求响应参与次数及规模。</w:t>
      </w:r>
    </w:p>
    <w:p w14:paraId="3AD0FD1F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经济贡献</w:t>
      </w:r>
    </w:p>
    <w:p w14:paraId="67E0613B">
      <w:pPr>
        <w:pStyle w:val="14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4.1投资方效益</w:t>
      </w:r>
    </w:p>
    <w:p w14:paraId="23E832EE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项目投资回报水平，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项目总投资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、投资回收期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、资本金内部收益率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bCs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4900AFC">
      <w:pPr>
        <w:pStyle w:val="14"/>
        <w:adjustRightInd w:val="0"/>
        <w:spacing w:before="0" w:beforeAutospacing="0"/>
        <w:ind w:firstLine="562" w:firstLineChars="201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4.2 用户效益</w:t>
      </w:r>
    </w:p>
    <w:p w14:paraId="4A685129">
      <w:pPr>
        <w:pStyle w:val="14"/>
        <w:spacing w:before="0" w:beforeAutospacing="0"/>
        <w:ind w:firstLine="560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辅助服务收益，参与电力市场调峰、调频等服务的收益金额，及占营业收入的比例。售能价格及与当地用能价格的比较。其他用户使用本平台获得的收益。</w:t>
      </w:r>
    </w:p>
    <w:p w14:paraId="33CF870A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创新点</w:t>
      </w:r>
    </w:p>
    <w:p w14:paraId="2D11BB03">
      <w:pPr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专利与技术壁垒、标准化输出等。</w:t>
      </w:r>
    </w:p>
    <w:p w14:paraId="4544FFF7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经验体会</w:t>
      </w:r>
    </w:p>
    <w:p w14:paraId="49A28652">
      <w:pPr>
        <w:snapToGrid w:val="0"/>
        <w:spacing w:line="360" w:lineRule="auto"/>
        <w:ind w:firstLine="560" w:firstLineChars="200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包括不限于项目开发、建设、运营服务过程中的良好实践总结，遇到的问题，解决的途径，可复制推广的经验，建议等。</w:t>
      </w:r>
    </w:p>
    <w:p w14:paraId="1EE766D4">
      <w:pPr>
        <w:pStyle w:val="4"/>
        <w:numPr>
          <w:ilvl w:val="0"/>
          <w:numId w:val="1"/>
        </w:numPr>
        <w:adjustRightInd w:val="0"/>
        <w:snapToGrid w:val="0"/>
        <w:spacing w:before="0" w:after="0" w:line="360" w:lineRule="auto"/>
        <w:ind w:hanging="1260"/>
        <w:rPr>
          <w:rFonts w:ascii="黑体" w:hAnsi="黑体" w:eastAsia="黑体"/>
          <w:b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申报单位团队成员及联系方式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032"/>
      </w:tblGrid>
      <w:tr w14:paraId="2407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9941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*申报单位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818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E40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511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*通讯地址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C7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00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4F7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*申报单位项目负责人及团队成员（不超过10人）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9A0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负责人：</w:t>
            </w:r>
          </w:p>
          <w:p w14:paraId="33884542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团队成员：</w:t>
            </w:r>
          </w:p>
        </w:tc>
      </w:tr>
      <w:tr w14:paraId="23CD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F69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*联 系 人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76FF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28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74FB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*手    机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F1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B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F116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*电子邮件</w:t>
            </w:r>
          </w:p>
        </w:tc>
        <w:tc>
          <w:tcPr>
            <w:tcW w:w="6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B4F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077504E"/>
    <w:p w14:paraId="7A0FCB2F"/>
    <w:p w14:paraId="639B221E"/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3B8E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41C6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41C6C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74C4D"/>
    <w:multiLevelType w:val="multilevel"/>
    <w:tmpl w:val="78274C4D"/>
    <w:lvl w:ilvl="0" w:tentative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10949"/>
    <w:rsid w:val="0A7F46C9"/>
    <w:rsid w:val="0D735AB7"/>
    <w:rsid w:val="1D993979"/>
    <w:rsid w:val="21ED46EF"/>
    <w:rsid w:val="335F522F"/>
    <w:rsid w:val="72210949"/>
    <w:rsid w:val="7A6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6"/>
    <w:unhideWhenUsed/>
    <w:qFormat/>
    <w:uiPriority w:val="99"/>
    <w:pPr>
      <w:ind w:firstLine="420" w:firstLineChars="200"/>
    </w:pPr>
  </w:style>
  <w:style w:type="paragraph" w:customStyle="1" w:styleId="11">
    <w:name w:val="样式1"/>
    <w:basedOn w:val="1"/>
    <w:qFormat/>
    <w:uiPriority w:val="0"/>
    <w:pPr>
      <w:tabs>
        <w:tab w:val="right" w:leader="dot" w:pos="8845"/>
      </w:tabs>
    </w:pPr>
    <w:rPr>
      <w:rFonts w:hint="eastAsia" w:ascii="黑体" w:hAnsi="黑体" w:eastAsia="黑体" w:cs="黑体"/>
      <w:sz w:val="28"/>
      <w:szCs w:val="28"/>
    </w:rPr>
  </w:style>
  <w:style w:type="character" w:customStyle="1" w:styleId="12">
    <w:name w:val="标题 1 Char"/>
    <w:link w:val="2"/>
    <w:qFormat/>
    <w:uiPriority w:val="0"/>
    <w:rPr>
      <w:rFonts w:hint="eastAsia" w:ascii="宋体" w:hAnsi="宋体" w:eastAsia="黑体" w:cs="宋体"/>
      <w:b/>
      <w:bCs/>
      <w:kern w:val="44"/>
      <w:sz w:val="28"/>
      <w:szCs w:val="48"/>
      <w:lang w:val="en-US" w:eastAsia="zh-CN" w:bidi="ar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28"/>
    </w:rPr>
  </w:style>
  <w:style w:type="paragraph" w:customStyle="1" w:styleId="14">
    <w:name w:val="a正文"/>
    <w:basedOn w:val="5"/>
    <w:qFormat/>
    <w:uiPriority w:val="0"/>
    <w:pPr>
      <w:snapToGrid w:val="0"/>
      <w:spacing w:before="100" w:beforeAutospacing="1" w:after="0" w:line="360" w:lineRule="auto"/>
      <w:ind w:firstLine="200" w:firstLineChars="200"/>
    </w:pPr>
    <w:rPr>
      <w:rFonts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2025-10-17T08:56:00Z</dcterms:created>
  <dc:creator>Seasame</dc:creator>
  <cp:lastModifiedBy>Seasame</cp:lastModifiedBy>
  <dcterms:modified xsi:type="dcterms:W3CDTF">2025-10-17T08:56:57Z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14FCD02A434D4236A673343949A43A4C_11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